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B9E" w:rsidRDefault="00634B9E" w:rsidP="00634B9E">
      <w:pPr>
        <w:spacing w:after="120"/>
        <w:contextualSpacing/>
        <w:jc w:val="both"/>
        <w:rPr>
          <w:rFonts w:asciiTheme="majorHAnsi" w:hAnsiTheme="majorHAnsi" w:cs="Arial"/>
        </w:rPr>
      </w:pPr>
      <w:bookmarkStart w:id="0" w:name="_GoBack"/>
      <w:bookmarkEnd w:id="0"/>
      <w:r>
        <w:rPr>
          <w:rFonts w:asciiTheme="majorHAnsi" w:hAnsiTheme="majorHAnsi" w:cs="Arial"/>
        </w:rPr>
        <w:t>Nakon izdavanja akta</w:t>
      </w:r>
      <w:r w:rsidR="00B86F82">
        <w:rPr>
          <w:rFonts w:asciiTheme="majorHAnsi" w:hAnsiTheme="majorHAnsi" w:cs="Arial"/>
        </w:rPr>
        <w:t xml:space="preserve"> (Odluka o isplati 1. rate)</w:t>
      </w:r>
      <w:r>
        <w:rPr>
          <w:rFonts w:asciiTheme="majorHAnsi" w:hAnsiTheme="majorHAnsi" w:cs="Arial"/>
        </w:rPr>
        <w:t xml:space="preserve"> koji se preuzima u AGRONET-u APPRRR će korisnika putem e-maila obavijestiti da je akt izdan te da ga je korisnik obavezan preuzeti u roku od 5 dana. U slučaju da korisnik ne preuzme akt u roku od 5 dana, APPRRR će isti objaviti na Oglasnoj ploči APPRRR-a.</w:t>
      </w:r>
    </w:p>
    <w:p w:rsidR="00634B9E" w:rsidRDefault="00634B9E" w:rsidP="00634B9E">
      <w:pPr>
        <w:spacing w:after="0"/>
        <w:jc w:val="both"/>
        <w:rPr>
          <w:rFonts w:asciiTheme="majorHAnsi" w:hAnsiTheme="majorHAnsi" w:cs="Arial"/>
        </w:rPr>
      </w:pPr>
      <w:r>
        <w:rPr>
          <w:rFonts w:asciiTheme="majorHAnsi" w:hAnsiTheme="majorHAnsi" w:cs="Arial"/>
        </w:rPr>
        <w:t>Navedeni akti se preuzimaju unutar kartice ''ODLUKE'' odabirom opcije ''Preuzmi'' - Slika 12.1.</w:t>
      </w:r>
    </w:p>
    <w:p w:rsidR="00634B9E" w:rsidRDefault="00634B9E" w:rsidP="00634B9E">
      <w:pPr>
        <w:spacing w:after="0"/>
        <w:jc w:val="both"/>
        <w:rPr>
          <w:rFonts w:asciiTheme="majorHAnsi" w:hAnsiTheme="majorHAnsi" w:cs="Arial"/>
        </w:rPr>
      </w:pPr>
    </w:p>
    <w:p w:rsidR="00634B9E" w:rsidRDefault="00634B9E" w:rsidP="00634B9E">
      <w:pPr>
        <w:tabs>
          <w:tab w:val="left" w:pos="2977"/>
        </w:tabs>
        <w:spacing w:after="120"/>
        <w:rPr>
          <w:lang w:eastAsia="hr-HR"/>
        </w:rPr>
      </w:pPr>
      <w:r>
        <w:rPr>
          <w:rFonts w:asciiTheme="majorHAnsi" w:hAnsiTheme="majorHAnsi" w:cs="Arial"/>
          <w:noProof/>
          <w:lang w:eastAsia="hr-HR"/>
        </w:rPr>
        <w:drawing>
          <wp:inline distT="0" distB="0" distL="0" distR="0">
            <wp:extent cx="5791200" cy="2486025"/>
            <wp:effectExtent l="19050" t="19050" r="19050" b="285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val="0"/>
                        </a:ext>
                      </a:extLst>
                    </a:blip>
                    <a:srcRect t="3452" r="1315" b="2557"/>
                    <a:stretch>
                      <a:fillRect/>
                    </a:stretch>
                  </pic:blipFill>
                  <pic:spPr bwMode="auto">
                    <a:xfrm>
                      <a:off x="0" y="0"/>
                      <a:ext cx="5791200" cy="2486025"/>
                    </a:xfrm>
                    <a:prstGeom prst="rect">
                      <a:avLst/>
                    </a:prstGeom>
                    <a:noFill/>
                    <a:ln w="12700" cmpd="sng">
                      <a:solidFill>
                        <a:srgbClr val="000000"/>
                      </a:solidFill>
                      <a:miter lim="800000"/>
                      <a:headEnd/>
                      <a:tailEnd/>
                    </a:ln>
                    <a:effectLst/>
                  </pic:spPr>
                </pic:pic>
              </a:graphicData>
            </a:graphic>
          </wp:inline>
        </w:drawing>
      </w:r>
    </w:p>
    <w:p w:rsidR="00634B9E" w:rsidRDefault="00634B9E" w:rsidP="00634B9E">
      <w:pPr>
        <w:spacing w:after="0" w:line="240" w:lineRule="auto"/>
        <w:jc w:val="center"/>
        <w:rPr>
          <w:rFonts w:asciiTheme="majorHAnsi" w:hAnsiTheme="majorHAnsi" w:cs="Arial"/>
          <w:i/>
          <w:sz w:val="18"/>
          <w:szCs w:val="18"/>
        </w:rPr>
      </w:pPr>
      <w:r>
        <w:rPr>
          <w:rFonts w:asciiTheme="majorHAnsi" w:hAnsiTheme="majorHAnsi" w:cs="Arial"/>
          <w:i/>
          <w:sz w:val="18"/>
          <w:szCs w:val="18"/>
        </w:rPr>
        <w:t>Slika 12.1 Preuzimanje akata u AGRONET-u</w:t>
      </w:r>
    </w:p>
    <w:p w:rsidR="00634B9E" w:rsidRDefault="00634B9E" w:rsidP="00634B9E">
      <w:pPr>
        <w:spacing w:after="0" w:line="240" w:lineRule="auto"/>
        <w:jc w:val="center"/>
        <w:rPr>
          <w:rFonts w:asciiTheme="majorHAnsi" w:hAnsiTheme="majorHAnsi" w:cs="Arial"/>
        </w:rPr>
      </w:pPr>
    </w:p>
    <w:p w:rsidR="00634B9E" w:rsidRDefault="00634B9E" w:rsidP="00634B9E">
      <w:pPr>
        <w:spacing w:before="120" w:after="120"/>
        <w:contextualSpacing/>
        <w:jc w:val="both"/>
        <w:rPr>
          <w:rFonts w:asciiTheme="majorHAnsi" w:hAnsiTheme="majorHAnsi" w:cs="Arial"/>
        </w:rPr>
      </w:pPr>
      <w:r>
        <w:rPr>
          <w:rFonts w:asciiTheme="majorHAnsi" w:hAnsiTheme="majorHAnsi" w:cs="Arial"/>
        </w:rPr>
        <w:t>Korisnik koji, nakon što je zaprimio i upoznao se sa sadržajem akta, ne želi podnijeti prigovor, može kliknuti na opciju ''PRIHVAĆAM ODLUKU''. Da bi se otvorila mogućnost odabira navedene opcije, nakon što ste preuzeli Odluku potrebno je stisnuti tipku ''F5'' ili se ponovno prijaviti u AGRONET. Odabirom opcije ''PRIHVAĆAM ODLUKU'' korisnik potvrđuje da se slaže sa sadržajem akta i da neće podnijeti prigovor te takav akt postaje konačan.</w:t>
      </w:r>
    </w:p>
    <w:p w:rsidR="00634B9E" w:rsidRDefault="00634B9E" w:rsidP="00634B9E">
      <w:pPr>
        <w:spacing w:before="120" w:after="120"/>
        <w:contextualSpacing/>
        <w:jc w:val="both"/>
        <w:rPr>
          <w:rFonts w:asciiTheme="majorHAnsi" w:hAnsiTheme="majorHAnsi" w:cs="Arial"/>
        </w:rPr>
      </w:pPr>
    </w:p>
    <w:p w:rsidR="00634B9E" w:rsidRDefault="00634B9E" w:rsidP="00634B9E">
      <w:pPr>
        <w:tabs>
          <w:tab w:val="left" w:pos="2977"/>
        </w:tabs>
        <w:spacing w:after="120"/>
        <w:jc w:val="center"/>
        <w:rPr>
          <w:lang w:eastAsia="hr-HR"/>
        </w:rPr>
      </w:pPr>
      <w:r>
        <w:rPr>
          <w:rFonts w:asciiTheme="majorHAnsi" w:hAnsiTheme="majorHAnsi" w:cs="Arial"/>
          <w:noProof/>
          <w:lang w:eastAsia="hr-HR"/>
        </w:rPr>
        <w:drawing>
          <wp:inline distT="0" distB="0" distL="0" distR="0">
            <wp:extent cx="5257800" cy="2486025"/>
            <wp:effectExtent l="19050" t="19050" r="19050" b="285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57800" cy="2486025"/>
                    </a:xfrm>
                    <a:prstGeom prst="rect">
                      <a:avLst/>
                    </a:prstGeom>
                    <a:noFill/>
                    <a:ln w="12700" cmpd="sng">
                      <a:solidFill>
                        <a:srgbClr val="000000"/>
                      </a:solidFill>
                      <a:miter lim="800000"/>
                      <a:headEnd/>
                      <a:tailEnd/>
                    </a:ln>
                    <a:effectLst/>
                  </pic:spPr>
                </pic:pic>
              </a:graphicData>
            </a:graphic>
          </wp:inline>
        </w:drawing>
      </w:r>
    </w:p>
    <w:p w:rsidR="00634B9E" w:rsidRDefault="00634B9E" w:rsidP="00634B9E">
      <w:pPr>
        <w:spacing w:after="0"/>
        <w:jc w:val="center"/>
        <w:rPr>
          <w:rFonts w:asciiTheme="majorHAnsi" w:hAnsiTheme="majorHAnsi" w:cs="Arial"/>
        </w:rPr>
      </w:pPr>
      <w:r>
        <w:rPr>
          <w:rFonts w:asciiTheme="majorHAnsi" w:hAnsiTheme="majorHAnsi" w:cs="Arial"/>
          <w:i/>
          <w:sz w:val="18"/>
          <w:szCs w:val="18"/>
        </w:rPr>
        <w:t>Slika 12.1 Preuzimanje akata u AGRONET-u</w:t>
      </w:r>
    </w:p>
    <w:p w:rsidR="00634B9E" w:rsidRDefault="00634B9E" w:rsidP="00634B9E">
      <w:pPr>
        <w:tabs>
          <w:tab w:val="left" w:pos="2977"/>
        </w:tabs>
        <w:jc w:val="center"/>
        <w:rPr>
          <w:lang w:eastAsia="hr-HR"/>
        </w:rPr>
      </w:pPr>
    </w:p>
    <w:p w:rsidR="00634B9E" w:rsidRDefault="00634B9E" w:rsidP="00634B9E">
      <w:pPr>
        <w:spacing w:after="120"/>
        <w:ind w:right="1"/>
        <w:jc w:val="both"/>
        <w:rPr>
          <w:rFonts w:asciiTheme="majorHAnsi" w:hAnsiTheme="majorHAnsi" w:cs="Arial"/>
        </w:rPr>
      </w:pPr>
      <w:r>
        <w:rPr>
          <w:rFonts w:asciiTheme="majorHAnsi" w:hAnsiTheme="majorHAnsi" w:cs="Arial"/>
        </w:rPr>
        <w:lastRenderedPageBreak/>
        <w:t>Prigovor na akt na koji korisnik ima pravo prigovora se podnosi preporučenom pošiljkom s povratnicom u dva primjerka Povjerenstvu putem Agencije za plaćanja, i to u roku od 8 dana od dana preuzimanja akta u AGRONET-u ili od dana objave na Oglasnoj ploči APPRRR-a, na adresu:</w:t>
      </w:r>
    </w:p>
    <w:p w:rsidR="00634B9E" w:rsidRDefault="00634B9E" w:rsidP="00634B9E">
      <w:pPr>
        <w:spacing w:after="0"/>
        <w:ind w:right="1"/>
        <w:jc w:val="both"/>
        <w:rPr>
          <w:rFonts w:asciiTheme="majorHAnsi" w:hAnsiTheme="majorHAnsi" w:cs="Arial"/>
          <w:i/>
        </w:rPr>
      </w:pPr>
      <w:r>
        <w:rPr>
          <w:rFonts w:asciiTheme="majorHAnsi" w:hAnsiTheme="majorHAnsi" w:cs="Arial"/>
          <w:i/>
        </w:rPr>
        <w:t>Agencija za plaćanja u poljoprivredi, ribarstvu i ruralnom razvoju</w:t>
      </w:r>
    </w:p>
    <w:p w:rsidR="00634B9E" w:rsidRDefault="00634B9E" w:rsidP="00634B9E">
      <w:pPr>
        <w:spacing w:after="0"/>
        <w:ind w:right="1"/>
        <w:jc w:val="both"/>
        <w:rPr>
          <w:rFonts w:asciiTheme="majorHAnsi" w:hAnsiTheme="majorHAnsi" w:cs="Arial"/>
          <w:i/>
        </w:rPr>
      </w:pPr>
      <w:r>
        <w:rPr>
          <w:rFonts w:asciiTheme="majorHAnsi" w:hAnsiTheme="majorHAnsi" w:cs="Arial"/>
          <w:i/>
        </w:rPr>
        <w:t>Ulica grada Vukovara 269d</w:t>
      </w:r>
    </w:p>
    <w:p w:rsidR="00634B9E" w:rsidRDefault="00FF0B0C" w:rsidP="00634B9E">
      <w:pPr>
        <w:pStyle w:val="Odlomakpopisa"/>
        <w:numPr>
          <w:ilvl w:val="0"/>
          <w:numId w:val="1"/>
        </w:numPr>
        <w:spacing w:after="0"/>
        <w:ind w:right="1"/>
        <w:jc w:val="both"/>
        <w:rPr>
          <w:rFonts w:asciiTheme="majorHAnsi" w:hAnsiTheme="majorHAnsi" w:cs="Arial"/>
          <w:i/>
        </w:rPr>
      </w:pPr>
      <w:r>
        <w:rPr>
          <w:rFonts w:asciiTheme="majorHAnsi" w:hAnsiTheme="majorHAnsi" w:cs="Arial"/>
          <w:i/>
        </w:rPr>
        <w:t>0</w:t>
      </w:r>
      <w:r w:rsidR="00634B9E">
        <w:rPr>
          <w:rFonts w:asciiTheme="majorHAnsi" w:hAnsiTheme="majorHAnsi" w:cs="Arial"/>
          <w:i/>
        </w:rPr>
        <w:t>00 Zagreb</w:t>
      </w:r>
    </w:p>
    <w:p w:rsidR="00065033" w:rsidRDefault="00065033"/>
    <w:sectPr w:rsidR="0006503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CE0849"/>
    <w:multiLevelType w:val="hybridMultilevel"/>
    <w:tmpl w:val="A880CBDE"/>
    <w:lvl w:ilvl="0" w:tplc="D33EB27A">
      <w:start w:val="10"/>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B9E"/>
    <w:rsid w:val="00065033"/>
    <w:rsid w:val="00551E0B"/>
    <w:rsid w:val="00634B9E"/>
    <w:rsid w:val="00B86F82"/>
    <w:rsid w:val="00C00D5B"/>
    <w:rsid w:val="00FF0B0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B9E"/>
    <w:pPr>
      <w:spacing w:after="200" w:line="276" w:lineRule="auto"/>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OdlomakpopisaChar">
    <w:name w:val="Odlomak popisa Char"/>
    <w:basedOn w:val="Zadanifontodlomka"/>
    <w:link w:val="Odlomakpopisa"/>
    <w:uiPriority w:val="34"/>
    <w:locked/>
    <w:rsid w:val="00634B9E"/>
  </w:style>
  <w:style w:type="paragraph" w:styleId="Odlomakpopisa">
    <w:name w:val="List Paragraph"/>
    <w:basedOn w:val="Normal"/>
    <w:link w:val="OdlomakpopisaChar"/>
    <w:uiPriority w:val="34"/>
    <w:qFormat/>
    <w:rsid w:val="00634B9E"/>
    <w:pPr>
      <w:ind w:left="720"/>
      <w:contextualSpacing/>
    </w:pPr>
    <w:rPr>
      <w:rFonts w:asciiTheme="minorHAnsi" w:eastAsiaTheme="minorHAnsi" w:hAnsiTheme="minorHAnsi" w:cstheme="minorBidi"/>
    </w:rPr>
  </w:style>
  <w:style w:type="paragraph" w:styleId="Tekstbalonia">
    <w:name w:val="Balloon Text"/>
    <w:basedOn w:val="Normal"/>
    <w:link w:val="TekstbaloniaChar"/>
    <w:uiPriority w:val="99"/>
    <w:semiHidden/>
    <w:unhideWhenUsed/>
    <w:rsid w:val="00B86F82"/>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86F82"/>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B9E"/>
    <w:pPr>
      <w:spacing w:after="200" w:line="276" w:lineRule="auto"/>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OdlomakpopisaChar">
    <w:name w:val="Odlomak popisa Char"/>
    <w:basedOn w:val="Zadanifontodlomka"/>
    <w:link w:val="Odlomakpopisa"/>
    <w:uiPriority w:val="34"/>
    <w:locked/>
    <w:rsid w:val="00634B9E"/>
  </w:style>
  <w:style w:type="paragraph" w:styleId="Odlomakpopisa">
    <w:name w:val="List Paragraph"/>
    <w:basedOn w:val="Normal"/>
    <w:link w:val="OdlomakpopisaChar"/>
    <w:uiPriority w:val="34"/>
    <w:qFormat/>
    <w:rsid w:val="00634B9E"/>
    <w:pPr>
      <w:ind w:left="720"/>
      <w:contextualSpacing/>
    </w:pPr>
    <w:rPr>
      <w:rFonts w:asciiTheme="minorHAnsi" w:eastAsiaTheme="minorHAnsi" w:hAnsiTheme="minorHAnsi" w:cstheme="minorBidi"/>
    </w:rPr>
  </w:style>
  <w:style w:type="paragraph" w:styleId="Tekstbalonia">
    <w:name w:val="Balloon Text"/>
    <w:basedOn w:val="Normal"/>
    <w:link w:val="TekstbaloniaChar"/>
    <w:uiPriority w:val="99"/>
    <w:semiHidden/>
    <w:unhideWhenUsed/>
    <w:rsid w:val="00B86F82"/>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86F8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37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195</Words>
  <Characters>1116</Characters>
  <Application>Microsoft Office Word</Application>
  <DocSecurity>0</DocSecurity>
  <Lines>9</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APPRRR</Company>
  <LinksUpToDate>false</LinksUpToDate>
  <CharactersWithSpaces>1309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Zvonimir Krička</dc:creator>
  <cp:lastModifiedBy>Korisnik</cp:lastModifiedBy>
  <cp:revision>2</cp:revision>
  <dcterms:created xsi:type="dcterms:W3CDTF">2017-01-31T11:20:00Z</dcterms:created>
  <dcterms:modified xsi:type="dcterms:W3CDTF">2017-01-31T11:20:00Z</dcterms:modified>
</cp:coreProperties>
</file>